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1.</w:t>
      </w: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Общие положения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1.1.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Принцип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«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Поймал – отпусти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»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подразумевает такие действия участника соревнований при поимке рыбы, которые позволяют выпустить её в водоем с минимальными травмами или вообще без таковых.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1.2.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Для проведения соревнования составляется Регламент турнира (далее Регламент), который дополняет настоящие Правила и определяет условия и порядок проведения соревнования на конкретном водоеме.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Положения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Правил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не упомянутые в Регламенте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являются определяющими.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2.</w:t>
      </w: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Участники соревнований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2.1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Участником соревнования может стать любой желающий, зарегистрировавшийся для участия в нем согласно Регламенту. Регистрация означает, что участник ознакомился с настоящими Правилами и Регламентом и обязуется их соблюдать.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2.2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Несовершеннолетние лица допускаются к участию в соревновании только при условии сопровождения совершеннолетним уполномоченным лицом (законным представителем).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2.3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Участникам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запрещено принимать помощь во время ловли со стороны других участников,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судей, а также зрителей.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2.4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Участники и зрители несут личную ответственность за соблюдение техники безопасности, общественного порядка и сохранения здоровья во время проведения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.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2.5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В зоне проведения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запрещается находиться в состоянии алкогольного или наркотического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опьянения.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3.</w:t>
      </w: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Требования к снастям и приманкам</w:t>
      </w: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3.1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несет всю ответственность за соответствие снастей и приманок настоящим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Правилам и Регламенту. В случае выявления судьями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какого-либо несоответствия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 обязан незамедлительно устранить его.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3.2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Ловля рыбы производится спиннингом. Во время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разрешено использовать не более 4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спиннингов.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3.3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Для извлечения рыбы из воды обязательно использование подсачека с силиконовой сеткой. 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3.4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Для извлечения крючка приманки рекомендуется использовать релизер, корнцанг (хирургический зажим) или подобный инструмент.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3.5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Приманки должны быть оборудованы одинарными безбородыми крючками. Не допускается применение крючков со спиленными или прижатыми бородками.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3.5.1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Разрешены к использованию любые искусственные приманки, а также искусственные насадки (применяемые как самостоятельные) на одинарном безбородом крючке.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3.5.2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Допускается огрузка насадки грузом, помещенным в саму насадку. Допускается огрузка крючка грузом, смонтированным жестко или посредством шарнирного соединения. Допускается применение джиг-головки компактной формы с безбородым крючком.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3.5.3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Запрещены для использования все виды комбинаций (сочленений) самостоятельных приманок. Запрещены разнесённые монтажи (оснастки).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3.5.4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Типы разрешенных приманок для конкретного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определяются Регламентом.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4.</w:t>
      </w: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Сохранность рыбы.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4.1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Принцип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«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поймал – отпусти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»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предполагает максимально бережное отношение к пойманной рыбе. Поэтому участникам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строго рекомендуется освобождать рыбу от крючка без излишнего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травмирования, желательно в воде.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b/>
          <w:color w:val="FF0000"/>
          <w:spacing w:val="0"/>
          <w:position w:val="0"/>
          <w:sz w:val="27"/>
          <w:shd w:fill="auto" w:val="clear"/>
        </w:rPr>
        <w:t xml:space="preserve">4.2 </w:t>
      </w:r>
      <w:r>
        <w:rPr>
          <w:rFonts w:ascii="Arial" w:hAnsi="Arial" w:cs="Arial" w:eastAsia="Arial"/>
          <w:b/>
          <w:color w:val="FF0000"/>
          <w:spacing w:val="0"/>
          <w:position w:val="0"/>
          <w:sz w:val="27"/>
          <w:shd w:fill="auto" w:val="clear"/>
        </w:rPr>
        <w:t xml:space="preserve">Запрещается держать рыбу руками, в том числе и через сетку подсачека.</w:t>
      </w:r>
      <w:r>
        <w:rPr>
          <w:rFonts w:ascii="Arial" w:hAnsi="Arial" w:cs="Arial" w:eastAsia="Arial"/>
          <w:b/>
          <w:color w:val="FF0000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4.3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Запрещается класть подсачек с рыбой на землю или помост. При подсачивании и отпускании рыба обод подсачника должны соприкасаться с водой.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4.4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Запрещается отпускать рыбу с повреждениями (закровившую), упавшую на землю или помост.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5.</w:t>
      </w: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Зачет поимки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5.1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Рыба может считаться пойманной, если крючок находится во рту рыбы; в районе головы или снизу, под головой (в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«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галстучной зоне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»).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Поимка снаружи за спину, за бок,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 хвост, плавник и т.п.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считается багрением и не засчитывается. Область головы определяется линией, проходящей по задней границе жаберной крышки.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5.2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Рыба не считается пойманной, если приманки двух и более спортсменов находятся во рту рыбы; в районе головы или снизу, под головой (в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«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галстучной зоне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»).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5.3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Поимка засчитывается, если пойманная рыба коснулась внутренней поверхности подсачека до начала звучания сигнала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«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Финиш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»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и отпущена в соответствии с настоящими Правилами. Допускается отпускание рыбы после сигнала "Финиш".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5.4 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Зачет поимки осуществляет линейный судья,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если иное не предусмотрено Регламентом соревнования.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5.5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Поимка не засчитывается в случае нарушения п.п. 4.2, 4.3,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4.4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и 5.6.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5.6 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Допускается зачет рыб (до 3-х шт за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соревнование), которым нанесены повреждения только при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вываживании или в случае глубокого заглота приманки при соблюдении нижеследующей процедуры: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обязан сигнализировать о поимке поврежденной рыбы линейному судье, получить его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подтверждение, снять рыбу с крючка, максимально быстро и гуманно умертвить ее и положить в пакет. Участник может продолжить ловлю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только убедившись, что рыба мертва.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По окончании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 обязан оплатить рыбу, которую забрал, по тарифам водоема.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6.</w:t>
      </w: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Определение результатов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6.1.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Определение итоговых результатов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производится в соответствии с Регламентом.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6.2.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По итоговым результатам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участникам могут быть начислены рейтинговые очки. Порядок начисления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рейтинговых очков определяется Регламентом.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7.</w:t>
      </w:r>
      <w:r>
        <w:rPr>
          <w:rFonts w:ascii="Arial" w:hAnsi="Arial" w:cs="Arial" w:eastAsia="Arial"/>
          <w:b/>
          <w:color w:val="696969"/>
          <w:spacing w:val="0"/>
          <w:position w:val="0"/>
          <w:sz w:val="27"/>
          <w:shd w:fill="auto" w:val="clear"/>
        </w:rPr>
        <w:t xml:space="preserve">Штрафные санкции: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7.1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 получает предупреждение за создание помех другим участникам турнира, как-то: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заброс снасти поверх лески других участников соревнований,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заброс снасти или ловля в чужом секторе (если иное не предусмотрено Регламентом).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нарушение Регламента и пунктов 2.3, 3.1, настоящих Правил.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7.2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 наказывается штрафом в виде лишения одной зачетной поимки за: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второе предупреждение,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однократное неподчинение решению судьи,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ловлю во время, не отведенное для этого Регламентом,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7.3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Участник дисквалифицируется с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соревнования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за: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применение крючков не соответствующих настоящим Правилам;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систематическое неподчинение решению судьи;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двукратное нарушение пунктов 4.2., 4.3. и 4.4 настоящих Правил,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неуважительное или оскорбительное отношение к судьям и/или другим участникам;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 нарушение п. 2.5. Правил;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за намеренное повреждение имущества и оборудования участников турнира и водоёма.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</w:pP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- </w:t>
      </w:r>
      <w:r>
        <w:rPr>
          <w:rFonts w:ascii="Arial" w:hAnsi="Arial" w:cs="Arial" w:eastAsia="Arial"/>
          <w:color w:val="696969"/>
          <w:spacing w:val="0"/>
          <w:position w:val="0"/>
          <w:sz w:val="27"/>
          <w:shd w:fill="auto" w:val="clear"/>
        </w:rPr>
        <w:t xml:space="preserve">негуманное отношение к объекту ловли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